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D171" w14:textId="2912064F" w:rsidR="009C3FA6" w:rsidRDefault="00862161" w:rsidP="00D2151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</w:t>
      </w:r>
      <w:r w:rsidR="00805017">
        <w:rPr>
          <w:rFonts w:ascii="宋体" w:eastAsia="宋体" w:hAnsi="宋体" w:hint="eastAsia"/>
          <w:b/>
          <w:sz w:val="32"/>
          <w:szCs w:val="32"/>
        </w:rPr>
        <w:t>选修</w:t>
      </w:r>
      <w:r w:rsidR="00D2151A" w:rsidRPr="00822490">
        <w:rPr>
          <w:rFonts w:ascii="宋体" w:eastAsia="宋体" w:hAnsi="宋体" w:hint="eastAsia"/>
          <w:b/>
          <w:sz w:val="32"/>
          <w:szCs w:val="32"/>
        </w:rPr>
        <w:t>未来海洋学院</w:t>
      </w:r>
      <w:r w:rsidR="00805017">
        <w:rPr>
          <w:rFonts w:ascii="宋体" w:eastAsia="宋体" w:hAnsi="宋体" w:hint="eastAsia"/>
          <w:b/>
          <w:sz w:val="32"/>
          <w:szCs w:val="32"/>
        </w:rPr>
        <w:t>开放</w:t>
      </w:r>
      <w:r w:rsidR="00B27F65" w:rsidRPr="00822490">
        <w:rPr>
          <w:rFonts w:ascii="宋体" w:eastAsia="宋体" w:hAnsi="宋体" w:hint="eastAsia"/>
          <w:b/>
          <w:sz w:val="32"/>
          <w:szCs w:val="32"/>
        </w:rPr>
        <w:t>课程</w:t>
      </w:r>
      <w:r w:rsidR="00AF3F14">
        <w:rPr>
          <w:rFonts w:ascii="宋体" w:eastAsia="宋体" w:hAnsi="宋体" w:hint="eastAsia"/>
          <w:b/>
          <w:sz w:val="32"/>
          <w:szCs w:val="32"/>
        </w:rPr>
        <w:t>的有关规定</w:t>
      </w:r>
    </w:p>
    <w:p w14:paraId="7EF5A76D" w14:textId="77777777" w:rsidR="00AF3F14" w:rsidRPr="00822490" w:rsidRDefault="00AF3F14" w:rsidP="00D2151A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（试行）</w:t>
      </w:r>
    </w:p>
    <w:p w14:paraId="3124F676" w14:textId="5C41A7A7" w:rsidR="00AF3F14" w:rsidRPr="00862161" w:rsidRDefault="00AF3F14" w:rsidP="00AF3F14">
      <w:pPr>
        <w:widowControl/>
        <w:ind w:firstLine="57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为充分利用优质教学资源，发挥未来海洋学院在研究生国际化教学中的示范作用，促进学科交叉和科教融合，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未来海洋学院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部分课程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</w:t>
      </w:r>
      <w:r w:rsidR="00041550">
        <w:rPr>
          <w:rFonts w:ascii="宋体" w:eastAsia="宋体" w:hAnsi="宋体" w:cs="宋体"/>
          <w:color w:val="000000"/>
          <w:kern w:val="0"/>
          <w:sz w:val="28"/>
          <w:szCs w:val="28"/>
        </w:rPr>
        <w:t>校内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开放，满足条件的本校</w:t>
      </w:r>
      <w:r w:rsidR="00862161" w:rsidRPr="00862161">
        <w:rPr>
          <w:rFonts w:ascii="宋体" w:eastAsia="宋体" w:hAnsi="宋体" w:cs="Tahoma"/>
          <w:color w:val="000000"/>
          <w:sz w:val="29"/>
          <w:szCs w:val="29"/>
        </w:rPr>
        <w:t>本科</w:t>
      </w:r>
      <w:r w:rsidR="00041550" w:rsidRPr="00862161">
        <w:rPr>
          <w:rFonts w:ascii="宋体" w:eastAsia="宋体" w:hAnsi="宋体" w:cs="Tahoma" w:hint="eastAsia"/>
          <w:color w:val="000000"/>
          <w:sz w:val="29"/>
          <w:szCs w:val="29"/>
        </w:rPr>
        <w:t>四年级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学</w:t>
      </w:r>
      <w:r w:rsidR="00862161" w:rsidRPr="00862161">
        <w:rPr>
          <w:rFonts w:ascii="宋体" w:eastAsia="宋体" w:hAnsi="宋体" w:cs="Tahoma"/>
          <w:color w:val="000000"/>
          <w:sz w:val="29"/>
          <w:szCs w:val="29"/>
        </w:rPr>
        <w:t>生</w:t>
      </w:r>
      <w:r w:rsidR="00862161" w:rsidRPr="00862161">
        <w:rPr>
          <w:rFonts w:ascii="宋体" w:eastAsia="宋体" w:hAnsi="宋体" w:cs="Tahoma" w:hint="eastAsia"/>
          <w:color w:val="000000"/>
          <w:sz w:val="29"/>
          <w:szCs w:val="29"/>
        </w:rPr>
        <w:t>和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</w:t>
      </w:r>
      <w:r w:rsidR="00041550">
        <w:rPr>
          <w:rFonts w:ascii="宋体" w:eastAsia="宋体" w:hAnsi="宋体" w:cs="宋体"/>
          <w:color w:val="000000"/>
          <w:kern w:val="0"/>
          <w:sz w:val="28"/>
          <w:szCs w:val="28"/>
        </w:rPr>
        <w:t>申请进入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未来海洋学院</w:t>
      </w:r>
      <w:r w:rsidR="008050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选修</w:t>
      </w:r>
      <w:r w:rsidR="00862161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开放课程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AB48DF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规定如下：</w:t>
      </w:r>
    </w:p>
    <w:p w14:paraId="720FDC10" w14:textId="1A2492F1" w:rsidR="00AF3F14" w:rsidRPr="00862161" w:rsidRDefault="00AB48DF" w:rsidP="00AB48D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第一条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F3F14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未来海洋学院依据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课程性质、</w:t>
      </w:r>
      <w:r w:rsidR="00AF3F14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学员选课情况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和未来海洋学院的具体办学条件</w:t>
      </w:r>
      <w:r w:rsidR="00AF3F14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确定</w:t>
      </w:r>
      <w:r w:rsidR="000415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开放</w:t>
      </w:r>
      <w:r w:rsidR="00AF3F14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课程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 w:rsidR="008050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选修开放</w:t>
      </w: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人数</w:t>
      </w:r>
      <w:r w:rsidR="00AF3F14"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657A51CA" w14:textId="0825E4D9" w:rsidR="00D2151A" w:rsidRPr="00862161" w:rsidRDefault="00AB48DF" w:rsidP="00615AB1">
      <w:pPr>
        <w:rPr>
          <w:rFonts w:ascii="宋体" w:eastAsia="宋体" w:hAnsi="宋体" w:cs="宋体"/>
          <w:color w:val="000000"/>
          <w:kern w:val="0"/>
          <w:szCs w:val="21"/>
        </w:rPr>
      </w:pPr>
      <w:r w:rsidRPr="0086216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第二条</w:t>
      </w:r>
      <w:r w:rsidR="00C83F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满足以下条件之一的</w:t>
      </w:r>
      <w:r w:rsidR="003F0E38">
        <w:rPr>
          <w:rFonts w:ascii="宋体" w:eastAsia="宋体" w:hAnsi="宋体" w:cs="Tahoma" w:hint="eastAsia"/>
          <w:color w:val="000000"/>
          <w:sz w:val="29"/>
          <w:szCs w:val="29"/>
        </w:rPr>
        <w:t>本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校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本科</w:t>
      </w:r>
      <w:r w:rsidR="00041550" w:rsidRPr="00862161">
        <w:rPr>
          <w:rFonts w:ascii="宋体" w:eastAsia="宋体" w:hAnsi="宋体" w:cs="Tahoma" w:hint="eastAsia"/>
          <w:color w:val="000000"/>
          <w:sz w:val="29"/>
          <w:szCs w:val="29"/>
        </w:rPr>
        <w:t>四年级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学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生</w:t>
      </w:r>
      <w:r w:rsidR="00862161">
        <w:rPr>
          <w:rFonts w:ascii="宋体" w:eastAsia="宋体" w:hAnsi="宋体" w:cs="Tahoma" w:hint="eastAsia"/>
          <w:color w:val="000000"/>
          <w:sz w:val="29"/>
          <w:szCs w:val="29"/>
        </w:rPr>
        <w:t>和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研究生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，经个人申请、导师同意、未来海洋学院筛选</w:t>
      </w:r>
      <w:r w:rsidR="00765632">
        <w:rPr>
          <w:rFonts w:ascii="宋体" w:eastAsia="宋体" w:hAnsi="宋体" w:cs="Tahoma" w:hint="eastAsia"/>
          <w:color w:val="000000"/>
          <w:sz w:val="29"/>
          <w:szCs w:val="29"/>
        </w:rPr>
        <w:t>后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，可以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862161" w:rsidRPr="00862161">
        <w:rPr>
          <w:rFonts w:ascii="宋体" w:eastAsia="宋体" w:hAnsi="宋体" w:cs="Tahoma" w:hint="eastAsia"/>
          <w:color w:val="000000"/>
          <w:sz w:val="29"/>
          <w:szCs w:val="29"/>
        </w:rPr>
        <w:t>未来海洋学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院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的开放课程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：</w:t>
      </w:r>
    </w:p>
    <w:p w14:paraId="20A09584" w14:textId="4049D4F3" w:rsidR="00D2151A" w:rsidRPr="00862161" w:rsidRDefault="00CA1181" w:rsidP="00D2151A">
      <w:pPr>
        <w:ind w:left="290"/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1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.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 xml:space="preserve"> 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海洋高等研究院博士生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指导教师</w:t>
      </w:r>
      <w:r w:rsidR="00862161">
        <w:rPr>
          <w:rFonts w:ascii="宋体" w:eastAsia="宋体" w:hAnsi="宋体" w:cs="Tahoma" w:hint="eastAsia"/>
          <w:color w:val="000000"/>
          <w:sz w:val="29"/>
          <w:szCs w:val="29"/>
        </w:rPr>
        <w:t>（包含与</w:t>
      </w:r>
      <w:r w:rsidR="00862161" w:rsidRPr="00862161">
        <w:rPr>
          <w:rFonts w:ascii="宋体" w:eastAsia="宋体" w:hAnsi="宋体" w:cs="Tahoma" w:hint="eastAsia"/>
          <w:color w:val="000000"/>
          <w:sz w:val="29"/>
          <w:szCs w:val="29"/>
        </w:rPr>
        <w:t>高等研究院博士生</w:t>
      </w:r>
      <w:r w:rsidR="00862161" w:rsidRPr="00862161">
        <w:rPr>
          <w:rFonts w:ascii="宋体" w:eastAsia="宋体" w:hAnsi="宋体" w:cs="Tahoma"/>
          <w:color w:val="000000"/>
          <w:sz w:val="29"/>
          <w:szCs w:val="29"/>
        </w:rPr>
        <w:t>指导教师</w:t>
      </w:r>
      <w:r w:rsidR="00862161" w:rsidRPr="00862161">
        <w:rPr>
          <w:rFonts w:ascii="宋体" w:eastAsia="宋体" w:hAnsi="宋体" w:cs="Tahoma" w:hint="eastAsia"/>
          <w:color w:val="000000"/>
          <w:sz w:val="29"/>
          <w:szCs w:val="29"/>
        </w:rPr>
        <w:t>合作指导</w:t>
      </w:r>
      <w:r w:rsidR="00862161">
        <w:rPr>
          <w:rFonts w:ascii="宋体" w:eastAsia="宋体" w:hAnsi="宋体" w:cs="Tahoma" w:hint="eastAsia"/>
          <w:color w:val="000000"/>
          <w:sz w:val="29"/>
          <w:szCs w:val="29"/>
        </w:rPr>
        <w:t>的教师）所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指导的一年级硕士研究生；</w:t>
      </w:r>
    </w:p>
    <w:p w14:paraId="4B94A858" w14:textId="087252D4" w:rsidR="00D2151A" w:rsidRPr="00862161" w:rsidRDefault="00CA1181" w:rsidP="00D2151A">
      <w:pPr>
        <w:ind w:left="290"/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2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.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 xml:space="preserve"> 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被我校海洋科学一级学科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各专业</w:t>
      </w:r>
      <w:r w:rsidR="00041550">
        <w:rPr>
          <w:rFonts w:ascii="宋体" w:eastAsia="宋体" w:hAnsi="宋体" w:cs="Tahoma"/>
          <w:color w:val="000000"/>
          <w:sz w:val="29"/>
          <w:szCs w:val="29"/>
        </w:rPr>
        <w:t>以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推荐免试</w:t>
      </w:r>
      <w:r w:rsidR="00041550">
        <w:rPr>
          <w:rFonts w:ascii="宋体" w:eastAsia="宋体" w:hAnsi="宋体" w:cs="Tahoma"/>
          <w:color w:val="000000"/>
          <w:sz w:val="29"/>
          <w:szCs w:val="29"/>
        </w:rPr>
        <w:t>方式拟录取的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本科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四年级</w:t>
      </w:r>
      <w:r w:rsidR="00041550">
        <w:rPr>
          <w:rFonts w:ascii="宋体" w:eastAsia="宋体" w:hAnsi="宋体" w:cs="Tahoma"/>
          <w:color w:val="000000"/>
          <w:sz w:val="29"/>
          <w:szCs w:val="29"/>
        </w:rPr>
        <w:t>学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生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；</w:t>
      </w:r>
    </w:p>
    <w:p w14:paraId="210B0512" w14:textId="45CA58F5" w:rsidR="00D2151A" w:rsidRPr="00862161" w:rsidRDefault="00CA1181" w:rsidP="00D2151A">
      <w:pPr>
        <w:ind w:left="290"/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3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.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 xml:space="preserve"> </w:t>
      </w:r>
      <w:r w:rsidR="00862161">
        <w:rPr>
          <w:rFonts w:ascii="宋体" w:eastAsia="宋体" w:hAnsi="宋体" w:cs="Tahoma" w:hint="eastAsia"/>
          <w:color w:val="000000"/>
          <w:sz w:val="29"/>
          <w:szCs w:val="29"/>
        </w:rPr>
        <w:t>担任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开放课程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授课教师</w:t>
      </w:r>
      <w:r w:rsidR="00765632">
        <w:rPr>
          <w:rFonts w:ascii="宋体" w:eastAsia="宋体" w:hAnsi="宋体" w:cs="Tahoma" w:hint="eastAsia"/>
          <w:color w:val="000000"/>
          <w:sz w:val="29"/>
          <w:szCs w:val="29"/>
        </w:rPr>
        <w:t>所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指导的</w:t>
      </w:r>
      <w:r w:rsidR="0029696E">
        <w:rPr>
          <w:rFonts w:ascii="宋体" w:eastAsia="宋体" w:hAnsi="宋体" w:cs="Tahoma" w:hint="eastAsia"/>
          <w:color w:val="000000"/>
          <w:sz w:val="29"/>
          <w:szCs w:val="29"/>
        </w:rPr>
        <w:t>本校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研究生。</w:t>
      </w:r>
    </w:p>
    <w:p w14:paraId="3ECE59DB" w14:textId="24E03C50" w:rsidR="00D2151A" w:rsidRPr="00862161" w:rsidRDefault="006F56BB" w:rsidP="00615AB1">
      <w:pPr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第</w:t>
      </w:r>
      <w:r w:rsidR="009525FF" w:rsidRPr="00862161">
        <w:rPr>
          <w:rFonts w:ascii="宋体" w:eastAsia="宋体" w:hAnsi="宋体" w:cs="Tahoma" w:hint="eastAsia"/>
          <w:color w:val="000000"/>
          <w:sz w:val="29"/>
          <w:szCs w:val="29"/>
        </w:rPr>
        <w:t>三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条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 xml:space="preserve"> 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开放课程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学员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应在开放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课程</w:t>
      </w:r>
      <w:r w:rsidR="00CA1181" w:rsidRPr="00862161">
        <w:rPr>
          <w:rFonts w:ascii="宋体" w:eastAsia="宋体" w:hAnsi="宋体" w:cs="Tahoma"/>
          <w:color w:val="000000"/>
          <w:sz w:val="29"/>
          <w:szCs w:val="29"/>
        </w:rPr>
        <w:t>开设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前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，按照未来海洋学院网上公布的日期报名申请，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逾期不予办理。</w:t>
      </w:r>
    </w:p>
    <w:p w14:paraId="0D5A09FE" w14:textId="28431F5F" w:rsidR="00D2151A" w:rsidRPr="00862161" w:rsidRDefault="009525FF" w:rsidP="00CA1181">
      <w:pPr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第四</w:t>
      </w:r>
      <w:r w:rsidR="006F56BB" w:rsidRPr="00862161">
        <w:rPr>
          <w:rFonts w:ascii="宋体" w:eastAsia="宋体" w:hAnsi="宋体" w:cs="Tahoma" w:hint="eastAsia"/>
          <w:color w:val="000000"/>
          <w:sz w:val="29"/>
          <w:szCs w:val="29"/>
        </w:rPr>
        <w:t>条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 xml:space="preserve"> 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开放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课程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无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需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另外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缴纳费用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，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的学员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需按照未来海洋学院的有关</w:t>
      </w:r>
      <w:r w:rsidR="00041550">
        <w:rPr>
          <w:rFonts w:ascii="宋体" w:eastAsia="宋体" w:hAnsi="宋体" w:cs="Tahoma" w:hint="eastAsia"/>
          <w:color w:val="000000"/>
          <w:sz w:val="29"/>
          <w:szCs w:val="29"/>
        </w:rPr>
        <w:t>要求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参与课堂讨论、完成课后作业和参加开放课程的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考核</w:t>
      </w:r>
      <w:r w:rsidR="00D2151A" w:rsidRPr="00862161">
        <w:rPr>
          <w:rFonts w:ascii="宋体" w:eastAsia="宋体" w:hAnsi="宋体" w:cs="Tahoma" w:hint="eastAsia"/>
          <w:color w:val="000000"/>
          <w:sz w:val="29"/>
          <w:szCs w:val="29"/>
        </w:rPr>
        <w:t>。</w:t>
      </w:r>
    </w:p>
    <w:p w14:paraId="7B6EDE01" w14:textId="7EC376C8" w:rsidR="00C54234" w:rsidRDefault="009525FF" w:rsidP="00CA1181">
      <w:pPr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第五</w:t>
      </w:r>
      <w:r w:rsidR="006F56BB" w:rsidRPr="00862161">
        <w:rPr>
          <w:rFonts w:ascii="宋体" w:eastAsia="宋体" w:hAnsi="宋体" w:cs="Tahoma" w:hint="eastAsia"/>
          <w:color w:val="000000"/>
          <w:sz w:val="29"/>
          <w:szCs w:val="29"/>
        </w:rPr>
        <w:t>条</w:t>
      </w:r>
      <w:r w:rsidR="005460A6">
        <w:rPr>
          <w:rFonts w:ascii="宋体" w:eastAsia="宋体" w:hAnsi="宋体" w:cs="Tahoma" w:hint="eastAsia"/>
          <w:color w:val="000000"/>
          <w:sz w:val="29"/>
          <w:szCs w:val="29"/>
        </w:rPr>
        <w:t xml:space="preserve"> 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开放</w:t>
      </w:r>
      <w:r w:rsidR="00D2151A" w:rsidRPr="00862161">
        <w:rPr>
          <w:rFonts w:ascii="宋体" w:eastAsia="宋体" w:hAnsi="宋体" w:cs="Tahoma"/>
          <w:color w:val="000000"/>
          <w:sz w:val="29"/>
          <w:szCs w:val="29"/>
        </w:rPr>
        <w:t>课程学习结束后，</w:t>
      </w:r>
      <w:r w:rsidR="00CA1181" w:rsidRPr="00862161">
        <w:rPr>
          <w:rFonts w:ascii="宋体" w:eastAsia="宋体" w:hAnsi="宋体" w:cs="Tahoma" w:hint="eastAsia"/>
          <w:color w:val="000000"/>
          <w:sz w:val="29"/>
          <w:szCs w:val="29"/>
        </w:rPr>
        <w:t>未来海洋</w:t>
      </w:r>
      <w:r w:rsidR="003D2908" w:rsidRPr="00862161">
        <w:rPr>
          <w:rFonts w:ascii="宋体" w:eastAsia="宋体" w:hAnsi="宋体" w:cs="Tahoma" w:hint="eastAsia"/>
          <w:color w:val="000000"/>
          <w:sz w:val="29"/>
          <w:szCs w:val="29"/>
        </w:rPr>
        <w:t>学院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将</w:t>
      </w:r>
      <w:r w:rsidR="00FC21FD">
        <w:rPr>
          <w:rFonts w:ascii="宋体" w:eastAsia="宋体" w:hAnsi="宋体" w:cs="Tahoma" w:hint="eastAsia"/>
          <w:color w:val="000000"/>
          <w:sz w:val="29"/>
          <w:szCs w:val="29"/>
        </w:rPr>
        <w:t>应学员的要求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为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选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lastRenderedPageBreak/>
        <w:t>修</w:t>
      </w:r>
      <w:r w:rsidR="00FC21FD">
        <w:rPr>
          <w:rFonts w:ascii="宋体" w:eastAsia="宋体" w:hAnsi="宋体" w:cs="Tahoma" w:hint="eastAsia"/>
          <w:color w:val="000000"/>
          <w:sz w:val="29"/>
          <w:szCs w:val="29"/>
        </w:rPr>
        <w:t>开放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课程的</w:t>
      </w:r>
      <w:r w:rsidR="00FC21FD">
        <w:rPr>
          <w:rFonts w:ascii="宋体" w:eastAsia="宋体" w:hAnsi="宋体" w:cs="Tahoma" w:hint="eastAsia"/>
          <w:color w:val="000000"/>
          <w:sz w:val="29"/>
          <w:szCs w:val="29"/>
        </w:rPr>
        <w:t>研究生</w:t>
      </w:r>
      <w:r w:rsidR="00622828" w:rsidRPr="00862161">
        <w:rPr>
          <w:rFonts w:ascii="宋体" w:eastAsia="宋体" w:hAnsi="宋体" w:cs="Tahoma" w:hint="eastAsia"/>
          <w:color w:val="000000"/>
          <w:sz w:val="29"/>
          <w:szCs w:val="29"/>
        </w:rPr>
        <w:t>学员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登记</w:t>
      </w:r>
      <w:r w:rsidR="00C83FAB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805017">
        <w:rPr>
          <w:rFonts w:ascii="宋体" w:eastAsia="宋体" w:hAnsi="宋体" w:cs="Tahoma" w:hint="eastAsia"/>
          <w:color w:val="000000"/>
          <w:sz w:val="29"/>
          <w:szCs w:val="29"/>
        </w:rPr>
        <w:t>成绩。</w:t>
      </w:r>
      <w:bookmarkStart w:id="0" w:name="_GoBack"/>
      <w:bookmarkEnd w:id="0"/>
    </w:p>
    <w:p w14:paraId="31191CF7" w14:textId="149DB546" w:rsidR="006F56BB" w:rsidRPr="00862161" w:rsidRDefault="009525FF" w:rsidP="000B24A9">
      <w:pPr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第六</w:t>
      </w:r>
      <w:r w:rsidR="006F56BB" w:rsidRPr="00862161">
        <w:rPr>
          <w:rFonts w:ascii="宋体" w:eastAsia="宋体" w:hAnsi="宋体" w:cs="Tahoma" w:hint="eastAsia"/>
          <w:color w:val="000000"/>
          <w:sz w:val="29"/>
          <w:szCs w:val="29"/>
        </w:rPr>
        <w:t>条</w:t>
      </w:r>
      <w:r w:rsidR="00615AB1" w:rsidRPr="00862161">
        <w:rPr>
          <w:rFonts w:ascii="宋体" w:eastAsia="宋体" w:hAnsi="宋体" w:cs="Tahoma"/>
          <w:color w:val="000000"/>
          <w:sz w:val="29"/>
          <w:szCs w:val="29"/>
        </w:rPr>
        <w:t xml:space="preserve"> 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选修的学员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只能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参与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所申请的开放</w:t>
      </w:r>
      <w:r w:rsidR="00622828" w:rsidRPr="00862161">
        <w:rPr>
          <w:rFonts w:ascii="宋体" w:eastAsia="宋体" w:hAnsi="宋体" w:cs="Tahoma"/>
          <w:color w:val="000000"/>
          <w:sz w:val="29"/>
          <w:szCs w:val="29"/>
        </w:rPr>
        <w:t>课程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学习</w:t>
      </w:r>
      <w:r w:rsidR="00622828" w:rsidRPr="00862161">
        <w:rPr>
          <w:rFonts w:ascii="宋体" w:eastAsia="宋体" w:hAnsi="宋体" w:cs="Tahoma"/>
          <w:color w:val="000000"/>
          <w:sz w:val="29"/>
          <w:szCs w:val="29"/>
        </w:rPr>
        <w:t>。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选修开放课程的学员须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遵守未来海洋学院有关学员修课规定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，如</w:t>
      </w:r>
      <w:r w:rsidR="006F56BB" w:rsidRPr="00862161">
        <w:rPr>
          <w:rFonts w:ascii="宋体" w:eastAsia="宋体" w:hAnsi="宋体" w:cs="Tahoma"/>
          <w:color w:val="000000"/>
          <w:sz w:val="29"/>
          <w:szCs w:val="29"/>
        </w:rPr>
        <w:t>违反校纪</w:t>
      </w:r>
      <w:r w:rsidR="006F56BB" w:rsidRPr="00862161">
        <w:rPr>
          <w:rFonts w:ascii="宋体" w:eastAsia="宋体" w:hAnsi="宋体" w:cs="Tahoma" w:hint="eastAsia"/>
          <w:color w:val="000000"/>
          <w:sz w:val="29"/>
          <w:szCs w:val="29"/>
        </w:rPr>
        <w:t>、</w:t>
      </w:r>
      <w:r w:rsidR="006F56BB" w:rsidRPr="00862161">
        <w:rPr>
          <w:rFonts w:ascii="宋体" w:eastAsia="宋体" w:hAnsi="宋体" w:cs="Tahoma"/>
          <w:color w:val="000000"/>
          <w:sz w:val="29"/>
          <w:szCs w:val="29"/>
        </w:rPr>
        <w:t>校规</w:t>
      </w:r>
      <w:r w:rsidR="006F56BB" w:rsidRPr="00862161">
        <w:rPr>
          <w:rFonts w:ascii="宋体" w:eastAsia="宋体" w:hAnsi="宋体" w:cs="Tahoma" w:hint="eastAsia"/>
          <w:color w:val="000000"/>
          <w:sz w:val="29"/>
          <w:szCs w:val="29"/>
        </w:rPr>
        <w:t>及课堂</w:t>
      </w:r>
      <w:r w:rsidR="006F56BB" w:rsidRPr="00862161">
        <w:rPr>
          <w:rFonts w:ascii="宋体" w:eastAsia="宋体" w:hAnsi="宋体" w:cs="Tahoma"/>
          <w:color w:val="000000"/>
          <w:sz w:val="29"/>
          <w:szCs w:val="29"/>
        </w:rPr>
        <w:t>秩序，经教育不改者，取消</w:t>
      </w:r>
      <w:r w:rsidR="00C54234">
        <w:rPr>
          <w:rFonts w:ascii="宋体" w:eastAsia="宋体" w:hAnsi="宋体" w:cs="Tahoma" w:hint="eastAsia"/>
          <w:color w:val="000000"/>
          <w:sz w:val="29"/>
          <w:szCs w:val="29"/>
        </w:rPr>
        <w:t>其</w:t>
      </w:r>
      <w:r w:rsidR="00602772">
        <w:rPr>
          <w:rFonts w:ascii="宋体" w:eastAsia="宋体" w:hAnsi="宋体" w:cs="Tahoma" w:hint="eastAsia"/>
          <w:color w:val="000000"/>
          <w:sz w:val="29"/>
          <w:szCs w:val="29"/>
        </w:rPr>
        <w:t>选修</w:t>
      </w:r>
      <w:r w:rsidR="006F56BB" w:rsidRPr="00862161">
        <w:rPr>
          <w:rFonts w:ascii="宋体" w:eastAsia="宋体" w:hAnsi="宋体" w:cs="Tahoma"/>
          <w:color w:val="000000"/>
          <w:sz w:val="29"/>
          <w:szCs w:val="29"/>
        </w:rPr>
        <w:t>资格。</w:t>
      </w:r>
    </w:p>
    <w:p w14:paraId="2B79078C" w14:textId="730A25C0" w:rsidR="00B65AEF" w:rsidRPr="00862161" w:rsidRDefault="00B65AEF" w:rsidP="003F0E38">
      <w:pPr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第</w:t>
      </w:r>
      <w:r w:rsidR="009525FF" w:rsidRPr="00862161">
        <w:rPr>
          <w:rFonts w:ascii="宋体" w:eastAsia="宋体" w:hAnsi="宋体" w:cs="Tahoma" w:hint="eastAsia"/>
          <w:color w:val="000000"/>
          <w:sz w:val="29"/>
          <w:szCs w:val="29"/>
        </w:rPr>
        <w:t>七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条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 xml:space="preserve"> 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本</w:t>
      </w:r>
      <w:r w:rsidR="000B24A9" w:rsidRPr="00862161">
        <w:rPr>
          <w:rFonts w:ascii="宋体" w:eastAsia="宋体" w:hAnsi="宋体" w:cs="Tahoma" w:hint="eastAsia"/>
          <w:color w:val="000000"/>
          <w:sz w:val="29"/>
          <w:szCs w:val="29"/>
        </w:rPr>
        <w:t>规定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由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未来海洋学院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负责解释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，自公布之日</w:t>
      </w:r>
      <w:r w:rsidRPr="00862161">
        <w:rPr>
          <w:rFonts w:ascii="宋体" w:eastAsia="宋体" w:hAnsi="宋体" w:cs="Tahoma"/>
          <w:color w:val="000000"/>
          <w:sz w:val="29"/>
          <w:szCs w:val="29"/>
        </w:rPr>
        <w:t>起施行</w:t>
      </w: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>。</w:t>
      </w:r>
    </w:p>
    <w:p w14:paraId="04BEC6D2" w14:textId="77777777" w:rsidR="006E4C18" w:rsidRPr="00862161" w:rsidRDefault="006E4C18" w:rsidP="006F56BB">
      <w:pPr>
        <w:ind w:leftChars="150" w:left="750" w:hangingChars="150" w:hanging="435"/>
        <w:rPr>
          <w:rFonts w:ascii="宋体" w:eastAsia="宋体" w:hAnsi="宋体" w:cs="Tahoma"/>
          <w:color w:val="000000"/>
          <w:sz w:val="29"/>
          <w:szCs w:val="29"/>
        </w:rPr>
      </w:pPr>
    </w:p>
    <w:p w14:paraId="25DE0CCE" w14:textId="188993B3" w:rsidR="006E4C18" w:rsidRPr="00862161" w:rsidRDefault="00AB7F44" w:rsidP="000651F4">
      <w:pPr>
        <w:ind w:leftChars="150" w:left="535" w:hangingChars="76" w:hanging="220"/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 xml:space="preserve">                                    </w:t>
      </w:r>
      <w:r w:rsidR="00C83FAB">
        <w:rPr>
          <w:rFonts w:ascii="宋体" w:eastAsia="宋体" w:hAnsi="宋体" w:cs="Tahoma"/>
          <w:color w:val="000000"/>
          <w:sz w:val="29"/>
          <w:szCs w:val="29"/>
        </w:rPr>
        <w:t xml:space="preserve"> </w:t>
      </w:r>
      <w:r w:rsidR="006E4C18" w:rsidRPr="00862161">
        <w:rPr>
          <w:rFonts w:ascii="宋体" w:eastAsia="宋体" w:hAnsi="宋体" w:cs="Tahoma" w:hint="eastAsia"/>
          <w:color w:val="000000"/>
          <w:sz w:val="29"/>
          <w:szCs w:val="29"/>
        </w:rPr>
        <w:t>未来海洋学院</w:t>
      </w:r>
    </w:p>
    <w:p w14:paraId="11E2ECAF" w14:textId="07748871" w:rsidR="006E4C18" w:rsidRPr="00862161" w:rsidRDefault="00AB7F44" w:rsidP="006F56BB">
      <w:pPr>
        <w:ind w:leftChars="150" w:left="750" w:hangingChars="150" w:hanging="435"/>
        <w:rPr>
          <w:rFonts w:ascii="宋体" w:eastAsia="宋体" w:hAnsi="宋体" w:cs="Tahoma"/>
          <w:color w:val="000000"/>
          <w:sz w:val="29"/>
          <w:szCs w:val="29"/>
        </w:rPr>
      </w:pPr>
      <w:r w:rsidRPr="00862161">
        <w:rPr>
          <w:rFonts w:ascii="宋体" w:eastAsia="宋体" w:hAnsi="宋体" w:cs="Tahoma" w:hint="eastAsia"/>
          <w:color w:val="000000"/>
          <w:sz w:val="29"/>
          <w:szCs w:val="29"/>
        </w:rPr>
        <w:t xml:space="preserve">                                    </w:t>
      </w:r>
      <w:r w:rsidR="006E4C18" w:rsidRPr="00862161">
        <w:rPr>
          <w:rFonts w:ascii="宋体" w:eastAsia="宋体" w:hAnsi="宋体" w:cs="Tahoma" w:hint="eastAsia"/>
          <w:color w:val="000000"/>
          <w:sz w:val="29"/>
          <w:szCs w:val="29"/>
        </w:rPr>
        <w:t>2019年</w:t>
      </w:r>
      <w:r w:rsidR="00C54234">
        <w:rPr>
          <w:rFonts w:ascii="宋体" w:eastAsia="宋体" w:hAnsi="宋体" w:cs="Tahoma" w:hint="eastAsia"/>
          <w:color w:val="000000"/>
          <w:sz w:val="29"/>
          <w:szCs w:val="29"/>
        </w:rPr>
        <w:t>11</w:t>
      </w:r>
      <w:r w:rsidR="006E4C18" w:rsidRPr="00862161">
        <w:rPr>
          <w:rFonts w:ascii="宋体" w:eastAsia="宋体" w:hAnsi="宋体" w:cs="Tahoma" w:hint="eastAsia"/>
          <w:color w:val="000000"/>
          <w:sz w:val="29"/>
          <w:szCs w:val="29"/>
        </w:rPr>
        <w:t>月</w:t>
      </w:r>
      <w:r w:rsidR="00C54234">
        <w:rPr>
          <w:rFonts w:ascii="宋体" w:eastAsia="宋体" w:hAnsi="宋体" w:cs="Tahoma" w:hint="eastAsia"/>
          <w:color w:val="000000"/>
          <w:sz w:val="29"/>
          <w:szCs w:val="29"/>
        </w:rPr>
        <w:t>1</w:t>
      </w:r>
      <w:r w:rsidR="006E4C18" w:rsidRPr="00862161">
        <w:rPr>
          <w:rFonts w:ascii="宋体" w:eastAsia="宋体" w:hAnsi="宋体" w:cs="Tahoma" w:hint="eastAsia"/>
          <w:color w:val="000000"/>
          <w:sz w:val="29"/>
          <w:szCs w:val="29"/>
        </w:rPr>
        <w:t>日</w:t>
      </w:r>
    </w:p>
    <w:sectPr w:rsidR="006E4C18" w:rsidRPr="0086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C13B9"/>
    <w:multiLevelType w:val="hybridMultilevel"/>
    <w:tmpl w:val="CB82BCCC"/>
    <w:lvl w:ilvl="0" w:tplc="91249752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6726A"/>
    <w:multiLevelType w:val="hybridMultilevel"/>
    <w:tmpl w:val="627A7470"/>
    <w:lvl w:ilvl="0" w:tplc="3CD8920C">
      <w:start w:val="1"/>
      <w:numFmt w:val="japaneseCounting"/>
      <w:lvlText w:val="第%1条"/>
      <w:lvlJc w:val="left"/>
      <w:pPr>
        <w:ind w:left="131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8"/>
    <w:rsid w:val="00041550"/>
    <w:rsid w:val="000651F4"/>
    <w:rsid w:val="000B24A9"/>
    <w:rsid w:val="000D22BB"/>
    <w:rsid w:val="000E4598"/>
    <w:rsid w:val="00123F13"/>
    <w:rsid w:val="001F7C7C"/>
    <w:rsid w:val="00271668"/>
    <w:rsid w:val="0029696E"/>
    <w:rsid w:val="003821F8"/>
    <w:rsid w:val="003D2908"/>
    <w:rsid w:val="003F0E38"/>
    <w:rsid w:val="00483492"/>
    <w:rsid w:val="00493ECF"/>
    <w:rsid w:val="004A46BB"/>
    <w:rsid w:val="005460A6"/>
    <w:rsid w:val="005C64D9"/>
    <w:rsid w:val="005F41A0"/>
    <w:rsid w:val="00602772"/>
    <w:rsid w:val="00615AB1"/>
    <w:rsid w:val="0062086C"/>
    <w:rsid w:val="00622828"/>
    <w:rsid w:val="006862DE"/>
    <w:rsid w:val="006E4C18"/>
    <w:rsid w:val="006E503E"/>
    <w:rsid w:val="006F56BB"/>
    <w:rsid w:val="00710B22"/>
    <w:rsid w:val="00765632"/>
    <w:rsid w:val="00805017"/>
    <w:rsid w:val="00815931"/>
    <w:rsid w:val="00822490"/>
    <w:rsid w:val="00862161"/>
    <w:rsid w:val="009525FF"/>
    <w:rsid w:val="009854AF"/>
    <w:rsid w:val="009C3FA6"/>
    <w:rsid w:val="009D128A"/>
    <w:rsid w:val="00A07DF8"/>
    <w:rsid w:val="00A95640"/>
    <w:rsid w:val="00AA7C55"/>
    <w:rsid w:val="00AB48DF"/>
    <w:rsid w:val="00AB7F44"/>
    <w:rsid w:val="00AF3F14"/>
    <w:rsid w:val="00B27F65"/>
    <w:rsid w:val="00B45403"/>
    <w:rsid w:val="00B65AEF"/>
    <w:rsid w:val="00C54234"/>
    <w:rsid w:val="00C83FAB"/>
    <w:rsid w:val="00CA1181"/>
    <w:rsid w:val="00D2151A"/>
    <w:rsid w:val="00ED663C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D970"/>
  <w15:chartTrackingRefBased/>
  <w15:docId w15:val="{C8C0129B-4665-446D-B414-CA9905EA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1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6563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6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Mingzhu</cp:lastModifiedBy>
  <cp:revision>4</cp:revision>
  <dcterms:created xsi:type="dcterms:W3CDTF">2019-10-31T03:01:00Z</dcterms:created>
  <dcterms:modified xsi:type="dcterms:W3CDTF">2019-12-25T02:34:00Z</dcterms:modified>
</cp:coreProperties>
</file>